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D4" w:rsidRPr="00A70EC6" w:rsidRDefault="000327D4" w:rsidP="000327D4">
      <w:pPr>
        <w:suppressAutoHyphens/>
        <w:spacing w:after="0" w:line="36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E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0A13AF" w:rsidRDefault="000A13AF" w:rsidP="000453D7">
      <w:pPr>
        <w:rPr>
          <w:rFonts w:ascii="Times New Roman" w:hAnsi="Times New Roman" w:cs="Times New Roman"/>
          <w:b/>
          <w:spacing w:val="20"/>
          <w:sz w:val="28"/>
          <w:szCs w:val="24"/>
        </w:rPr>
      </w:pPr>
      <w:bookmarkStart w:id="0" w:name="_GoBack"/>
      <w:bookmarkEnd w:id="0"/>
    </w:p>
    <w:p w:rsidR="00592B3E" w:rsidRPr="00A70EC6" w:rsidRDefault="00592B3E" w:rsidP="00592B3E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Уроки, извлече</w:t>
      </w:r>
      <w:r w:rsidRPr="00A70EC6">
        <w:rPr>
          <w:rFonts w:ascii="Times New Roman" w:hAnsi="Times New Roman" w:cs="Times New Roman"/>
          <w:b/>
          <w:spacing w:val="20"/>
          <w:sz w:val="28"/>
          <w:szCs w:val="28"/>
        </w:rPr>
        <w:t>нные из несчастных случаев</w:t>
      </w:r>
    </w:p>
    <w:p w:rsidR="00592B3E" w:rsidRPr="00A70EC6" w:rsidRDefault="00592B3E" w:rsidP="00592B3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4253"/>
        <w:gridCol w:w="3260"/>
      </w:tblGrid>
      <w:tr w:rsidR="00592B3E" w:rsidRPr="00A70EC6" w:rsidTr="00AD0A21">
        <w:trPr>
          <w:trHeight w:val="420"/>
          <w:jc w:val="center"/>
        </w:trPr>
        <w:tc>
          <w:tcPr>
            <w:tcW w:w="6658" w:type="dxa"/>
            <w:gridSpan w:val="2"/>
          </w:tcPr>
          <w:p w:rsidR="00592B3E" w:rsidRPr="00953D04" w:rsidRDefault="00592B3E" w:rsidP="00AD0A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D04">
              <w:rPr>
                <w:rFonts w:ascii="Times New Roman" w:hAnsi="Times New Roman" w:cs="Times New Roman"/>
                <w:b/>
                <w:sz w:val="24"/>
                <w:szCs w:val="24"/>
              </w:rPr>
              <w:t>УРОКИ, ИЗВЛЕЧЕННЫЕ ИЗ НЕСЧАСТНОГО СЛУЧАЯ</w:t>
            </w:r>
          </w:p>
        </w:tc>
        <w:tc>
          <w:tcPr>
            <w:tcW w:w="3260" w:type="dxa"/>
            <w:vMerge w:val="restart"/>
          </w:tcPr>
          <w:p w:rsidR="00592B3E" w:rsidRPr="00A70EC6" w:rsidRDefault="00592B3E" w:rsidP="00AD0A21">
            <w:pPr>
              <w:pStyle w:val="2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 xml:space="preserve">3. Мероприятия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по устранению причин несчастного случая</w:t>
            </w:r>
          </w:p>
          <w:p w:rsidR="00592B3E" w:rsidRDefault="00592B3E" w:rsidP="00AD0A21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592B3E" w:rsidRPr="00970789" w:rsidRDefault="00592B3E" w:rsidP="00AD0A21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70789">
              <w:rPr>
                <w:rFonts w:ascii="Times New Roman" w:hAnsi="Times New Roman" w:cs="Times New Roman"/>
                <w:szCs w:val="24"/>
              </w:rPr>
              <w:t>3.1.</w:t>
            </w:r>
            <w:r w:rsidRPr="0097078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Доведены до работников </w:t>
            </w:r>
            <w:r w:rsidRPr="00970789">
              <w:rPr>
                <w:rFonts w:ascii="Times New Roman" w:hAnsi="Times New Roman" w:cs="Times New Roman"/>
                <w:bCs/>
                <w:szCs w:val="24"/>
              </w:rPr>
              <w:t>АО «УСК»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обстоятельства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  <w:t>и причины несчастного случая.</w:t>
            </w:r>
          </w:p>
          <w:p w:rsidR="00592B3E" w:rsidRPr="00970789" w:rsidRDefault="00592B3E" w:rsidP="00AD0A21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70789">
              <w:rPr>
                <w:rFonts w:ascii="Times New Roman" w:hAnsi="Times New Roman" w:cs="Times New Roman"/>
                <w:szCs w:val="24"/>
              </w:rPr>
              <w:t>3.2.</w:t>
            </w:r>
            <w:r w:rsidRPr="0097078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Проведен</w:t>
            </w:r>
            <w:r w:rsidRPr="00970789">
              <w:rPr>
                <w:rFonts w:ascii="Times New Roman" w:hAnsi="Times New Roman" w:cs="Times New Roman"/>
                <w:bCs/>
                <w:szCs w:val="24"/>
              </w:rPr>
              <w:t xml:space="preserve"> внеплановый инструктаж по охране труда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 w:rsidRPr="00970789">
              <w:rPr>
                <w:rFonts w:ascii="Times New Roman" w:hAnsi="Times New Roman" w:cs="Times New Roman"/>
                <w:bCs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Cs w:val="24"/>
              </w:rPr>
              <w:t>электротехническим персоналом.</w:t>
            </w:r>
          </w:p>
          <w:p w:rsidR="00592B3E" w:rsidRPr="00970789" w:rsidRDefault="00592B3E" w:rsidP="00AD0A21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Cs w:val="24"/>
              </w:rPr>
            </w:pPr>
            <w:r w:rsidRPr="00970789">
              <w:rPr>
                <w:rFonts w:ascii="Times New Roman" w:hAnsi="Times New Roman" w:cs="Times New Roman"/>
                <w:szCs w:val="24"/>
              </w:rPr>
              <w:t xml:space="preserve">3.3. </w:t>
            </w:r>
            <w:r>
              <w:rPr>
                <w:rFonts w:ascii="Times New Roman" w:hAnsi="Times New Roman" w:cs="Times New Roman"/>
                <w:szCs w:val="24"/>
              </w:rPr>
              <w:t>Проведена внеплановая проверка</w:t>
            </w:r>
            <w:r w:rsidRPr="00970789">
              <w:rPr>
                <w:rFonts w:ascii="Times New Roman" w:hAnsi="Times New Roman" w:cs="Times New Roman"/>
                <w:szCs w:val="24"/>
              </w:rPr>
              <w:t xml:space="preserve"> знаний по электробезопасности работникам РЭС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70789">
              <w:rPr>
                <w:rFonts w:ascii="Times New Roman" w:hAnsi="Times New Roman" w:cs="Times New Roman"/>
                <w:szCs w:val="24"/>
              </w:rPr>
              <w:t>Вешкаймского</w:t>
            </w:r>
            <w:proofErr w:type="spellEnd"/>
            <w:r w:rsidRPr="00970789">
              <w:rPr>
                <w:rFonts w:ascii="Times New Roman" w:hAnsi="Times New Roman" w:cs="Times New Roman"/>
                <w:szCs w:val="24"/>
              </w:rPr>
              <w:t xml:space="preserve"> района АО «УСК».</w:t>
            </w:r>
          </w:p>
          <w:p w:rsidR="00592B3E" w:rsidRPr="00970789" w:rsidRDefault="00592B3E" w:rsidP="00AD0A21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Cs w:val="24"/>
              </w:rPr>
            </w:pPr>
            <w:r w:rsidRPr="00970789">
              <w:rPr>
                <w:rFonts w:ascii="Times New Roman" w:hAnsi="Times New Roman" w:cs="Times New Roman"/>
                <w:szCs w:val="24"/>
              </w:rPr>
              <w:t xml:space="preserve">3.4. </w:t>
            </w:r>
            <w:r>
              <w:rPr>
                <w:rFonts w:ascii="Times New Roman" w:hAnsi="Times New Roman" w:cs="Times New Roman"/>
                <w:szCs w:val="24"/>
              </w:rPr>
              <w:t>Проведена внеплановая</w:t>
            </w:r>
            <w:r w:rsidRPr="00970789">
              <w:rPr>
                <w:rFonts w:ascii="Times New Roman" w:hAnsi="Times New Roman" w:cs="Times New Roman"/>
                <w:szCs w:val="24"/>
              </w:rPr>
              <w:t xml:space="preserve"> пров</w:t>
            </w:r>
            <w:r>
              <w:rPr>
                <w:rFonts w:ascii="Times New Roman" w:hAnsi="Times New Roman" w:cs="Times New Roman"/>
                <w:szCs w:val="24"/>
              </w:rPr>
              <w:t>ерка</w:t>
            </w:r>
            <w:r w:rsidRPr="00970789">
              <w:rPr>
                <w:rFonts w:ascii="Times New Roman" w:hAnsi="Times New Roman" w:cs="Times New Roman"/>
                <w:szCs w:val="24"/>
              </w:rPr>
              <w:t xml:space="preserve"> знаний по электробезопасности работникам </w:t>
            </w:r>
            <w:proofErr w:type="spellStart"/>
            <w:r w:rsidRPr="00970789">
              <w:rPr>
                <w:rFonts w:ascii="Times New Roman" w:hAnsi="Times New Roman" w:cs="Times New Roman"/>
                <w:szCs w:val="24"/>
              </w:rPr>
              <w:t>Вешкаймского</w:t>
            </w:r>
            <w:proofErr w:type="spellEnd"/>
            <w:r w:rsidRPr="00970789">
              <w:rPr>
                <w:rFonts w:ascii="Times New Roman" w:hAnsi="Times New Roman" w:cs="Times New Roman"/>
                <w:szCs w:val="24"/>
              </w:rPr>
              <w:t xml:space="preserve"> РЭС </w:t>
            </w:r>
            <w:proofErr w:type="spellStart"/>
            <w:r w:rsidRPr="00970789">
              <w:rPr>
                <w:rFonts w:ascii="Times New Roman" w:hAnsi="Times New Roman" w:cs="Times New Roman"/>
                <w:szCs w:val="24"/>
              </w:rPr>
              <w:t>Барышского</w:t>
            </w:r>
            <w:proofErr w:type="spellEnd"/>
            <w:r w:rsidRPr="0097078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970789">
              <w:rPr>
                <w:rFonts w:ascii="Times New Roman" w:hAnsi="Times New Roman" w:cs="Times New Roman"/>
                <w:szCs w:val="24"/>
              </w:rPr>
              <w:t>ПО филиала</w:t>
            </w:r>
            <w:proofErr w:type="gramEnd"/>
            <w:r w:rsidRPr="00970789">
              <w:rPr>
                <w:rFonts w:ascii="Times New Roman" w:hAnsi="Times New Roman" w:cs="Times New Roman"/>
                <w:szCs w:val="24"/>
              </w:rPr>
              <w:t xml:space="preserve"> ПАО «</w:t>
            </w:r>
            <w:proofErr w:type="spellStart"/>
            <w:r w:rsidRPr="00970789">
              <w:rPr>
                <w:rFonts w:ascii="Times New Roman" w:hAnsi="Times New Roman" w:cs="Times New Roman"/>
                <w:szCs w:val="24"/>
              </w:rPr>
              <w:t>Россети</w:t>
            </w:r>
            <w:proofErr w:type="spellEnd"/>
            <w:r w:rsidRPr="00970789">
              <w:rPr>
                <w:rFonts w:ascii="Times New Roman" w:hAnsi="Times New Roman" w:cs="Times New Roman"/>
                <w:szCs w:val="24"/>
              </w:rPr>
              <w:t xml:space="preserve"> Волги»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«Ульяновские распределительные сети»</w:t>
            </w:r>
            <w:r w:rsidRPr="00970789">
              <w:rPr>
                <w:rFonts w:ascii="Times New Roman" w:hAnsi="Times New Roman" w:cs="Times New Roman"/>
                <w:szCs w:val="24"/>
              </w:rPr>
              <w:t>.</w:t>
            </w:r>
          </w:p>
          <w:p w:rsidR="00592B3E" w:rsidRPr="00A70EC6" w:rsidRDefault="00592B3E" w:rsidP="00AD0A21">
            <w:pPr>
              <w:tabs>
                <w:tab w:val="left" w:pos="1008"/>
              </w:tabs>
              <w:ind w:firstLine="31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3.5. Проведена внеплановая специальная оценка</w:t>
            </w:r>
            <w:r w:rsidRPr="00970789">
              <w:rPr>
                <w:rFonts w:ascii="Times New Roman" w:hAnsi="Times New Roman" w:cs="Times New Roman"/>
                <w:szCs w:val="24"/>
              </w:rPr>
              <w:t xml:space="preserve"> условий труда на рабочем месте - электромонтер</w:t>
            </w: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970789">
              <w:rPr>
                <w:rFonts w:ascii="Times New Roman" w:hAnsi="Times New Roman" w:cs="Times New Roman"/>
                <w:szCs w:val="24"/>
              </w:rPr>
              <w:t xml:space="preserve"> по ремонту и эксплуатации распределительных сетей и подстанций 4 разряда РЭС </w:t>
            </w:r>
            <w:proofErr w:type="spellStart"/>
            <w:r w:rsidRPr="00970789">
              <w:rPr>
                <w:rFonts w:ascii="Times New Roman" w:hAnsi="Times New Roman" w:cs="Times New Roman"/>
                <w:szCs w:val="24"/>
              </w:rPr>
              <w:t>Вешкаймского</w:t>
            </w:r>
            <w:proofErr w:type="spellEnd"/>
            <w:r w:rsidRPr="0097078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70789">
              <w:rPr>
                <w:rFonts w:ascii="Times New Roman" w:hAnsi="Times New Roman" w:cs="Times New Roman"/>
                <w:bCs/>
                <w:szCs w:val="24"/>
              </w:rPr>
              <w:t>района АО «УСК»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92B3E" w:rsidRPr="00A70EC6" w:rsidTr="00AD0A21">
        <w:trPr>
          <w:trHeight w:val="135"/>
          <w:jc w:val="center"/>
        </w:trPr>
        <w:tc>
          <w:tcPr>
            <w:tcW w:w="2405" w:type="dxa"/>
          </w:tcPr>
          <w:p w:rsidR="00592B3E" w:rsidRPr="00A70EC6" w:rsidRDefault="00592B3E" w:rsidP="00AD0A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Дата происшествия</w:t>
            </w:r>
          </w:p>
        </w:tc>
        <w:tc>
          <w:tcPr>
            <w:tcW w:w="4253" w:type="dxa"/>
            <w:vAlign w:val="center"/>
          </w:tcPr>
          <w:p w:rsidR="00592B3E" w:rsidRPr="00A70EC6" w:rsidRDefault="00592B3E" w:rsidP="00AD0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3260" w:type="dxa"/>
            <w:vMerge/>
          </w:tcPr>
          <w:p w:rsidR="00592B3E" w:rsidRPr="00A70EC6" w:rsidRDefault="00592B3E" w:rsidP="00AD0A21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</w:tr>
      <w:tr w:rsidR="00592B3E" w:rsidRPr="00A70EC6" w:rsidTr="00AD0A21">
        <w:trPr>
          <w:jc w:val="center"/>
        </w:trPr>
        <w:tc>
          <w:tcPr>
            <w:tcW w:w="2405" w:type="dxa"/>
          </w:tcPr>
          <w:p w:rsidR="00592B3E" w:rsidRPr="00A70EC6" w:rsidRDefault="00592B3E" w:rsidP="00AD0A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592B3E" w:rsidRPr="00C051C6" w:rsidRDefault="00592B3E" w:rsidP="00AD0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C051C6">
              <w:rPr>
                <w:rFonts w:ascii="Times New Roman" w:hAnsi="Times New Roman"/>
                <w:sz w:val="24"/>
                <w:szCs w:val="24"/>
              </w:rPr>
              <w:t>«Ульяновская сетевая компания»</w:t>
            </w:r>
          </w:p>
          <w:p w:rsidR="00592B3E" w:rsidRPr="00A70EC6" w:rsidRDefault="00592B3E" w:rsidP="00AD0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1C6">
              <w:rPr>
                <w:rFonts w:ascii="Times New Roman" w:hAnsi="Times New Roman"/>
                <w:sz w:val="24"/>
                <w:szCs w:val="24"/>
              </w:rPr>
              <w:t>(далее – АО «УСК»)</w:t>
            </w:r>
          </w:p>
        </w:tc>
        <w:tc>
          <w:tcPr>
            <w:tcW w:w="3260" w:type="dxa"/>
            <w:vMerge/>
          </w:tcPr>
          <w:p w:rsidR="00592B3E" w:rsidRPr="00A70EC6" w:rsidRDefault="00592B3E" w:rsidP="00AD0A21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92B3E" w:rsidRPr="00A70EC6" w:rsidTr="00AD0A21">
        <w:trPr>
          <w:jc w:val="center"/>
        </w:trPr>
        <w:tc>
          <w:tcPr>
            <w:tcW w:w="2405" w:type="dxa"/>
          </w:tcPr>
          <w:p w:rsidR="00592B3E" w:rsidRPr="00A70EC6" w:rsidRDefault="00592B3E" w:rsidP="00AD0A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Место несчастного случая</w:t>
            </w:r>
          </w:p>
        </w:tc>
        <w:tc>
          <w:tcPr>
            <w:tcW w:w="4253" w:type="dxa"/>
            <w:vAlign w:val="center"/>
          </w:tcPr>
          <w:p w:rsidR="00592B3E" w:rsidRPr="00A70EC6" w:rsidRDefault="00592B3E" w:rsidP="00AD0A21">
            <w:pPr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 110/35/10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«Вешкайма»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ячейка № 17, Ульяновская область</w:t>
            </w:r>
          </w:p>
        </w:tc>
        <w:tc>
          <w:tcPr>
            <w:tcW w:w="3260" w:type="dxa"/>
            <w:vMerge/>
          </w:tcPr>
          <w:p w:rsidR="00592B3E" w:rsidRPr="00A70EC6" w:rsidRDefault="00592B3E" w:rsidP="00AD0A21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92B3E" w:rsidRPr="00A70EC6" w:rsidTr="00AD0A21">
        <w:trPr>
          <w:jc w:val="center"/>
        </w:trPr>
        <w:tc>
          <w:tcPr>
            <w:tcW w:w="2405" w:type="dxa"/>
          </w:tcPr>
          <w:p w:rsidR="00592B3E" w:rsidRPr="00A70EC6" w:rsidRDefault="00592B3E" w:rsidP="00AD0A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Вид происшествия</w:t>
            </w:r>
          </w:p>
        </w:tc>
        <w:tc>
          <w:tcPr>
            <w:tcW w:w="4253" w:type="dxa"/>
            <w:vAlign w:val="center"/>
          </w:tcPr>
          <w:p w:rsidR="00592B3E" w:rsidRPr="00A70EC6" w:rsidRDefault="00592B3E" w:rsidP="00AD0A21">
            <w:pPr>
              <w:tabs>
                <w:tab w:val="left" w:pos="3327"/>
              </w:tabs>
              <w:ind w:left="-27"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C6">
              <w:rPr>
                <w:rFonts w:ascii="Times New Roman" w:hAnsi="Times New Roman"/>
                <w:sz w:val="24"/>
                <w:szCs w:val="24"/>
              </w:rPr>
              <w:t>Поражение электрическим током</w:t>
            </w:r>
          </w:p>
        </w:tc>
        <w:tc>
          <w:tcPr>
            <w:tcW w:w="3260" w:type="dxa"/>
            <w:vMerge/>
          </w:tcPr>
          <w:p w:rsidR="00592B3E" w:rsidRPr="00A70EC6" w:rsidRDefault="00592B3E" w:rsidP="00AD0A21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92B3E" w:rsidRPr="00A70EC6" w:rsidTr="00AD0A21">
        <w:trPr>
          <w:trHeight w:val="3109"/>
          <w:jc w:val="center"/>
        </w:trPr>
        <w:tc>
          <w:tcPr>
            <w:tcW w:w="6658" w:type="dxa"/>
            <w:gridSpan w:val="2"/>
          </w:tcPr>
          <w:p w:rsidR="00592B3E" w:rsidRPr="00A70EC6" w:rsidRDefault="00592B3E" w:rsidP="000A13AF">
            <w:pPr>
              <w:numPr>
                <w:ilvl w:val="0"/>
                <w:numId w:val="27"/>
              </w:numPr>
              <w:spacing w:before="120" w:after="120"/>
              <w:ind w:left="3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Краткое описание несчастного случая</w:t>
            </w:r>
          </w:p>
          <w:p w:rsidR="00592B3E" w:rsidRDefault="00592B3E" w:rsidP="00AD0A21">
            <w:pPr>
              <w:pStyle w:val="af0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Бригада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 АО «УСК»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электромонтера по ремонту и эксплуатации распределительный сетей и подстанций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 разряда (пострадавший) (далее – электромонтер № 1)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№ 2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№ 3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№ 4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, производитель работ и ответственный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прибыла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 на место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прокладки кабельной перемычки между ячейкой 17 и ячейкой 3 на подстанции Вешкайма ПС 110/35/10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принадлежащей филиалу 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Волга» - «Ульяновские распределительные сети».</w:t>
            </w:r>
          </w:p>
          <w:p w:rsidR="00592B3E" w:rsidRDefault="00592B3E" w:rsidP="00AD0A21">
            <w:pPr>
              <w:pStyle w:val="af0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диспетчер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Вейшкаймского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филиала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Волга» - «Ульяновские распределительные сети» отказался выписывать наряд-допуск для работы в электроустановках, сказав, что в его обязанностях есть только подготовка рабочего места, и предоставил свой бланк наряда-допуска старшему мастеру филиала 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Волга» - «Ульяновские распределительные сети».</w:t>
            </w:r>
          </w:p>
          <w:p w:rsidR="00592B3E" w:rsidRDefault="00592B3E" w:rsidP="00AD0A21">
            <w:pPr>
              <w:pStyle w:val="af0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руководитель 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>АО «УСК»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 заполнять наряд-допуск под диктовку старшего диспетчера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Вейшкаймского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филиала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Волга» - «Ульяновские распределительные сети».</w:t>
            </w:r>
          </w:p>
          <w:p w:rsidR="00592B3E" w:rsidRDefault="00592B3E" w:rsidP="00AD0A21">
            <w:pPr>
              <w:pStyle w:val="af0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10:50 старший диспетчер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Вейшкаймского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филиала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Волга» - «Ульяновские распределительные сети» 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>выдал разрешение на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овку рабочего места. По прибытии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бригады 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на подстанцию ячейка 17 была открыта, висел плакат безопасности «Работать здесь». </w:t>
            </w:r>
            <w:r w:rsidRPr="00942ECE">
              <w:rPr>
                <w:rFonts w:ascii="Times New Roman" w:hAnsi="Times New Roman" w:cs="Times New Roman"/>
                <w:sz w:val="24"/>
                <w:szCs w:val="24"/>
              </w:rPr>
              <w:t>Допускающий провел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инструктаж, показал </w:t>
            </w:r>
            <w:r w:rsidRPr="00942ECE">
              <w:rPr>
                <w:rFonts w:ascii="Times New Roman" w:hAnsi="Times New Roman" w:cs="Times New Roman"/>
                <w:sz w:val="24"/>
                <w:szCs w:val="24"/>
              </w:rPr>
              <w:t>указатель высокого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напряжение в это время отсутствовало.</w:t>
            </w:r>
          </w:p>
          <w:p w:rsidR="00592B3E" w:rsidRDefault="00592B3E" w:rsidP="00AD0A21">
            <w:pPr>
              <w:pStyle w:val="af0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приступил к разделке кабеля, когда кабельная муфта была готова,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№ 1 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стал подтягивать кабель к ячейке 17. Так как кабель был тяжелый,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 через 10 метров помогал ему подтянуть кабель к ячейке. Затем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№ 1</w:t>
            </w:r>
            <w:r w:rsidRPr="00470B1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 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стали заводить кабель в ячейку 17. Потом послышался треск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крик о помощи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 обернулся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и увидел лежащего на земле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электромонтера № 1</w:t>
            </w:r>
            <w:r w:rsidRPr="008E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ответственным руководителем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 подбежали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электромонтеру № 1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 xml:space="preserve"> и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оказывать ему первую помощь.</w:t>
            </w:r>
          </w:p>
          <w:p w:rsidR="00592B3E" w:rsidRDefault="00592B3E" w:rsidP="00AD0A21">
            <w:pPr>
              <w:pStyle w:val="af0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Приехавшие медицинские работники начали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дить реанимационные мероприятия, а после </w:t>
            </w:r>
            <w:r w:rsidRPr="00A71852">
              <w:rPr>
                <w:rFonts w:ascii="Times New Roman" w:hAnsi="Times New Roman" w:cs="Times New Roman"/>
                <w:sz w:val="24"/>
                <w:szCs w:val="24"/>
              </w:rPr>
              <w:t>окончания реанимационных мероприятий сотрудники скорой медицинской помощи констатировали его смерть.</w:t>
            </w:r>
          </w:p>
          <w:p w:rsidR="00592B3E" w:rsidRDefault="00592B3E" w:rsidP="00AD0A21">
            <w:pPr>
              <w:pStyle w:val="af0"/>
              <w:ind w:firstLine="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B3E" w:rsidRDefault="00592B3E" w:rsidP="000A13AF">
            <w:pPr>
              <w:pStyle w:val="af0"/>
              <w:numPr>
                <w:ilvl w:val="0"/>
                <w:numId w:val="27"/>
              </w:num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52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несчастного случая</w:t>
            </w:r>
          </w:p>
          <w:p w:rsidR="00592B3E" w:rsidRDefault="00592B3E" w:rsidP="00AD0A21">
            <w:pPr>
              <w:pStyle w:val="af0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B3E" w:rsidRPr="009036FA" w:rsidRDefault="00592B3E" w:rsidP="00AD0A21">
            <w:pPr>
              <w:suppressAutoHyphens/>
              <w:ind w:firstLine="738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Неудовлетворительная организация производства работ допускающим, выразившаяся в нарушениях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порядка 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допуска к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отам с повышенной опасностью, а 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именно: </w:t>
            </w:r>
          </w:p>
          <w:p w:rsidR="00592B3E" w:rsidRPr="009036FA" w:rsidRDefault="00592B3E" w:rsidP="00AD0A21">
            <w:pPr>
              <w:suppressAutoHyphens/>
              <w:ind w:firstLine="738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2.1.1. Допуск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электромонтеров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работам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электроустановке напряжением 10 </w:t>
            </w:r>
            <w:proofErr w:type="spellStart"/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установки переносного заземляющего устройства в сторону линии вопреки команде диспетчера,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ограждение опасных зон электроустановки, оставшихся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под напряжением, а также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инструктажа ответственному руководителю и производителю работ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по схеме эле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ктроснабжения электроустановки.</w:t>
            </w:r>
          </w:p>
          <w:p w:rsidR="00592B3E" w:rsidRPr="009036FA" w:rsidRDefault="00592B3E" w:rsidP="00AD0A21">
            <w:pPr>
              <w:suppressAutoHyphens/>
              <w:ind w:firstLine="7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2.1.2. Допуск работн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иков к работе в электроустановке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наряду-допуск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у, оформленному лицом, не имеющи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м права выдачи нарядов-допусков.</w:t>
            </w:r>
          </w:p>
          <w:p w:rsidR="00592B3E" w:rsidRPr="009036FA" w:rsidRDefault="00592B3E" w:rsidP="00AD0A21">
            <w:pPr>
              <w:suppressAutoHyphens/>
              <w:ind w:firstLine="7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2.1.3. Допуск работн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иков к работе в электроустановке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проверки наличия у них соответствующей группы допуска по электробезопасности.</w:t>
            </w:r>
          </w:p>
          <w:p w:rsidR="00592B3E" w:rsidRDefault="00592B3E" w:rsidP="00AD0A21">
            <w:pPr>
              <w:pStyle w:val="af0"/>
              <w:ind w:firstLine="7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2.1.4. Допуск работников к работе в электроустановке без использования устройства </w:t>
            </w:r>
            <w:proofErr w:type="spellStart"/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процесса допуска.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рушены требования пунктов 5.8, 10.1, 10.3, 10.9, 11.4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, 16.1,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36FA">
              <w:rPr>
                <w:rFonts w:ascii="Times New Roman" w:eastAsia="Calibri" w:hAnsi="Times New Roman" w:cs="Calibri"/>
                <w:sz w:val="24"/>
                <w:szCs w:val="24"/>
              </w:rPr>
              <w:t>21.6, 21.8, 46.3, 46.4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>, 46.5</w:t>
            </w:r>
            <w:r w:rsidRPr="009036FA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r w:rsidRPr="00975A51">
              <w:rPr>
                <w:rFonts w:ascii="Times New Roman" w:eastAsia="Calibri" w:hAnsi="Times New Roman" w:cs="Times New Roman"/>
                <w:sz w:val="24"/>
                <w:szCs w:val="24"/>
              </w:rPr>
              <w:t>Правил по охране труда при эксплуатации электроустановок, утвержденных приказом Минтруда России от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.12.2020</w:t>
            </w:r>
            <w:r w:rsidRPr="00975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903н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92B3E" w:rsidRPr="00A71852" w:rsidRDefault="00592B3E" w:rsidP="00AD0A21">
            <w:pPr>
              <w:pStyle w:val="af0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2.2. Неудовлетворительная организация производства работ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оизводителем работ, выразившаяся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нарушениях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порядка 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допуска к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отам с повышенной опасностью,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а </w:t>
            </w:r>
            <w:r w:rsidRPr="009036FA">
              <w:rPr>
                <w:rFonts w:ascii="Times New Roman" w:eastAsia="Calibri" w:hAnsi="Times New Roman" w:cs="Times New Roman"/>
                <w:sz w:val="24"/>
                <w:szCs w:val="24"/>
              </w:rPr>
              <w:t>именно допуск работников к работам в электроустановке при ненадлежащей подготовке рабочего места.</w:t>
            </w:r>
          </w:p>
        </w:tc>
        <w:tc>
          <w:tcPr>
            <w:tcW w:w="3260" w:type="dxa"/>
            <w:vMerge/>
          </w:tcPr>
          <w:p w:rsidR="00592B3E" w:rsidRPr="00A70EC6" w:rsidRDefault="00592B3E" w:rsidP="00AD0A21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92B3E" w:rsidRPr="00A70EC6" w:rsidRDefault="00592B3E" w:rsidP="00592B3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92B3E" w:rsidRDefault="00592B3E" w:rsidP="00592B3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6C4592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Default="006C4592" w:rsidP="000453D7">
      <w:pPr>
        <w:spacing w:after="0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A13AF" w:rsidRDefault="000A13AF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sectPr w:rsidR="000A13AF" w:rsidSect="000A13AF">
      <w:footerReference w:type="default" r:id="rId8"/>
      <w:pgSz w:w="11906" w:h="16838"/>
      <w:pgMar w:top="568" w:right="72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2E0" w:rsidRDefault="00FD22E0" w:rsidP="008C18DE">
      <w:pPr>
        <w:spacing w:after="0" w:line="240" w:lineRule="auto"/>
      </w:pPr>
      <w:r>
        <w:separator/>
      </w:r>
    </w:p>
  </w:endnote>
  <w:endnote w:type="continuationSeparator" w:id="0">
    <w:p w:rsidR="00FD22E0" w:rsidRDefault="00FD22E0" w:rsidP="008C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170230"/>
      <w:docPartObj>
        <w:docPartGallery w:val="Page Numbers (Bottom of Page)"/>
        <w:docPartUnique/>
      </w:docPartObj>
    </w:sdtPr>
    <w:sdtEndPr/>
    <w:sdtContent>
      <w:p w:rsidR="0019274D" w:rsidRDefault="0019274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7D4">
          <w:rPr>
            <w:noProof/>
          </w:rPr>
          <w:t>2</w:t>
        </w:r>
        <w:r>
          <w:fldChar w:fldCharType="end"/>
        </w:r>
      </w:p>
    </w:sdtContent>
  </w:sdt>
  <w:p w:rsidR="003C79D7" w:rsidRDefault="003C79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2E0" w:rsidRDefault="00FD22E0" w:rsidP="008C18DE">
      <w:pPr>
        <w:spacing w:after="0" w:line="240" w:lineRule="auto"/>
      </w:pPr>
      <w:r>
        <w:separator/>
      </w:r>
    </w:p>
  </w:footnote>
  <w:footnote w:type="continuationSeparator" w:id="0">
    <w:p w:rsidR="00FD22E0" w:rsidRDefault="00FD22E0" w:rsidP="008C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7D9C"/>
    <w:multiLevelType w:val="hybridMultilevel"/>
    <w:tmpl w:val="3BDA8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73B"/>
    <w:multiLevelType w:val="hybridMultilevel"/>
    <w:tmpl w:val="C53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776"/>
    <w:multiLevelType w:val="multilevel"/>
    <w:tmpl w:val="732E4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hint="default"/>
      </w:rPr>
    </w:lvl>
  </w:abstractNum>
  <w:abstractNum w:abstractNumId="3" w15:restartNumberingAfterBreak="0">
    <w:nsid w:val="11690DD3"/>
    <w:multiLevelType w:val="hybridMultilevel"/>
    <w:tmpl w:val="FA1EFF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C7E31"/>
    <w:multiLevelType w:val="hybridMultilevel"/>
    <w:tmpl w:val="511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4DA1"/>
    <w:multiLevelType w:val="hybridMultilevel"/>
    <w:tmpl w:val="FA24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0CE1"/>
    <w:multiLevelType w:val="hybridMultilevel"/>
    <w:tmpl w:val="3A8432F0"/>
    <w:lvl w:ilvl="0" w:tplc="6560A3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434F0"/>
    <w:multiLevelType w:val="hybridMultilevel"/>
    <w:tmpl w:val="A31AA012"/>
    <w:lvl w:ilvl="0" w:tplc="1CC2C79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2A0F40F0"/>
    <w:multiLevelType w:val="hybridMultilevel"/>
    <w:tmpl w:val="535A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6CD0"/>
    <w:multiLevelType w:val="hybridMultilevel"/>
    <w:tmpl w:val="7026B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422205"/>
    <w:multiLevelType w:val="multilevel"/>
    <w:tmpl w:val="830AB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066E2F"/>
    <w:multiLevelType w:val="hybridMultilevel"/>
    <w:tmpl w:val="BD502158"/>
    <w:lvl w:ilvl="0" w:tplc="4EE65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A30E0"/>
    <w:multiLevelType w:val="hybridMultilevel"/>
    <w:tmpl w:val="5CEC2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1D38E4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CFB7780"/>
    <w:multiLevelType w:val="hybridMultilevel"/>
    <w:tmpl w:val="F4089558"/>
    <w:lvl w:ilvl="0" w:tplc="FED276D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713887"/>
    <w:multiLevelType w:val="hybridMultilevel"/>
    <w:tmpl w:val="BADA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E0399"/>
    <w:multiLevelType w:val="hybridMultilevel"/>
    <w:tmpl w:val="69044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5513B"/>
    <w:multiLevelType w:val="hybridMultilevel"/>
    <w:tmpl w:val="36B0566E"/>
    <w:lvl w:ilvl="0" w:tplc="3140B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53280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689A"/>
    <w:multiLevelType w:val="hybridMultilevel"/>
    <w:tmpl w:val="08F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D1738"/>
    <w:multiLevelType w:val="hybridMultilevel"/>
    <w:tmpl w:val="91260182"/>
    <w:lvl w:ilvl="0" w:tplc="B8DA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CD1061"/>
    <w:multiLevelType w:val="hybridMultilevel"/>
    <w:tmpl w:val="A31AA012"/>
    <w:lvl w:ilvl="0" w:tplc="1CC2C79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2" w15:restartNumberingAfterBreak="0">
    <w:nsid w:val="554206C0"/>
    <w:multiLevelType w:val="hybridMultilevel"/>
    <w:tmpl w:val="CA9E9B6A"/>
    <w:lvl w:ilvl="0" w:tplc="C338B6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11907"/>
    <w:multiLevelType w:val="hybridMultilevel"/>
    <w:tmpl w:val="E030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00E2A"/>
    <w:multiLevelType w:val="hybridMultilevel"/>
    <w:tmpl w:val="11BE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75C4B"/>
    <w:multiLevelType w:val="hybridMultilevel"/>
    <w:tmpl w:val="91260182"/>
    <w:lvl w:ilvl="0" w:tplc="B8DA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B80A34"/>
    <w:multiLevelType w:val="multilevel"/>
    <w:tmpl w:val="BC56A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7" w15:restartNumberingAfterBreak="0">
    <w:nsid w:val="7719494C"/>
    <w:multiLevelType w:val="hybridMultilevel"/>
    <w:tmpl w:val="A31AA012"/>
    <w:lvl w:ilvl="0" w:tplc="1CC2C79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8" w15:restartNumberingAfterBreak="0">
    <w:nsid w:val="798D7098"/>
    <w:multiLevelType w:val="hybridMultilevel"/>
    <w:tmpl w:val="6354FE7E"/>
    <w:lvl w:ilvl="0" w:tplc="C89E0D6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0"/>
  </w:num>
  <w:num w:numId="4">
    <w:abstractNumId w:val="1"/>
  </w:num>
  <w:num w:numId="5">
    <w:abstractNumId w:val="15"/>
  </w:num>
  <w:num w:numId="6">
    <w:abstractNumId w:val="0"/>
  </w:num>
  <w:num w:numId="7">
    <w:abstractNumId w:val="13"/>
  </w:num>
  <w:num w:numId="8">
    <w:abstractNumId w:val="18"/>
  </w:num>
  <w:num w:numId="9">
    <w:abstractNumId w:val="17"/>
  </w:num>
  <w:num w:numId="10">
    <w:abstractNumId w:val="3"/>
  </w:num>
  <w:num w:numId="11">
    <w:abstractNumId w:val="12"/>
  </w:num>
  <w:num w:numId="12">
    <w:abstractNumId w:val="22"/>
  </w:num>
  <w:num w:numId="13">
    <w:abstractNumId w:val="5"/>
  </w:num>
  <w:num w:numId="14">
    <w:abstractNumId w:val="8"/>
  </w:num>
  <w:num w:numId="15">
    <w:abstractNumId w:val="9"/>
  </w:num>
  <w:num w:numId="16">
    <w:abstractNumId w:val="28"/>
  </w:num>
  <w:num w:numId="17">
    <w:abstractNumId w:val="4"/>
  </w:num>
  <w:num w:numId="18">
    <w:abstractNumId w:val="6"/>
  </w:num>
  <w:num w:numId="19">
    <w:abstractNumId w:val="14"/>
  </w:num>
  <w:num w:numId="20">
    <w:abstractNumId w:val="26"/>
  </w:num>
  <w:num w:numId="21">
    <w:abstractNumId w:val="7"/>
  </w:num>
  <w:num w:numId="22">
    <w:abstractNumId w:val="16"/>
  </w:num>
  <w:num w:numId="23">
    <w:abstractNumId w:val="23"/>
  </w:num>
  <w:num w:numId="24">
    <w:abstractNumId w:val="25"/>
  </w:num>
  <w:num w:numId="25">
    <w:abstractNumId w:val="20"/>
  </w:num>
  <w:num w:numId="26">
    <w:abstractNumId w:val="11"/>
  </w:num>
  <w:num w:numId="27">
    <w:abstractNumId w:val="27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CF"/>
    <w:rsid w:val="000026FB"/>
    <w:rsid w:val="00004E29"/>
    <w:rsid w:val="000078CF"/>
    <w:rsid w:val="00010CE9"/>
    <w:rsid w:val="00014DDF"/>
    <w:rsid w:val="00015682"/>
    <w:rsid w:val="000177AB"/>
    <w:rsid w:val="00021D1D"/>
    <w:rsid w:val="00026A4E"/>
    <w:rsid w:val="00030817"/>
    <w:rsid w:val="000327D4"/>
    <w:rsid w:val="00033EC4"/>
    <w:rsid w:val="000345DD"/>
    <w:rsid w:val="00034A13"/>
    <w:rsid w:val="00041231"/>
    <w:rsid w:val="000423A4"/>
    <w:rsid w:val="00042FC4"/>
    <w:rsid w:val="000453D7"/>
    <w:rsid w:val="00052F4A"/>
    <w:rsid w:val="0005557D"/>
    <w:rsid w:val="00055F5C"/>
    <w:rsid w:val="00060B4E"/>
    <w:rsid w:val="0006155B"/>
    <w:rsid w:val="000627A4"/>
    <w:rsid w:val="0006349B"/>
    <w:rsid w:val="000658A2"/>
    <w:rsid w:val="00066D38"/>
    <w:rsid w:val="00073B2F"/>
    <w:rsid w:val="00082615"/>
    <w:rsid w:val="00082912"/>
    <w:rsid w:val="00084327"/>
    <w:rsid w:val="0009499E"/>
    <w:rsid w:val="000A13AF"/>
    <w:rsid w:val="000A6F5C"/>
    <w:rsid w:val="000B08F0"/>
    <w:rsid w:val="000B16D3"/>
    <w:rsid w:val="000B6317"/>
    <w:rsid w:val="000C1111"/>
    <w:rsid w:val="000C3BF0"/>
    <w:rsid w:val="000C63EE"/>
    <w:rsid w:val="000D0B4B"/>
    <w:rsid w:val="000D3392"/>
    <w:rsid w:val="000E000B"/>
    <w:rsid w:val="000E7914"/>
    <w:rsid w:val="000F3CF5"/>
    <w:rsid w:val="000F5339"/>
    <w:rsid w:val="000F7C0B"/>
    <w:rsid w:val="00103272"/>
    <w:rsid w:val="00105411"/>
    <w:rsid w:val="00110317"/>
    <w:rsid w:val="001105DF"/>
    <w:rsid w:val="00110DE0"/>
    <w:rsid w:val="0011118F"/>
    <w:rsid w:val="00113283"/>
    <w:rsid w:val="00114F6B"/>
    <w:rsid w:val="001233F6"/>
    <w:rsid w:val="00123E48"/>
    <w:rsid w:val="00124FF4"/>
    <w:rsid w:val="001333F1"/>
    <w:rsid w:val="00146401"/>
    <w:rsid w:val="00146DA0"/>
    <w:rsid w:val="00153E31"/>
    <w:rsid w:val="00154BBA"/>
    <w:rsid w:val="00157A1E"/>
    <w:rsid w:val="00160890"/>
    <w:rsid w:val="00162C98"/>
    <w:rsid w:val="00165A52"/>
    <w:rsid w:val="001665DB"/>
    <w:rsid w:val="001700DB"/>
    <w:rsid w:val="00171B04"/>
    <w:rsid w:val="0017249F"/>
    <w:rsid w:val="00177983"/>
    <w:rsid w:val="001800D5"/>
    <w:rsid w:val="00182A6E"/>
    <w:rsid w:val="00183008"/>
    <w:rsid w:val="001841E7"/>
    <w:rsid w:val="001924E7"/>
    <w:rsid w:val="0019274D"/>
    <w:rsid w:val="00194608"/>
    <w:rsid w:val="00194C4A"/>
    <w:rsid w:val="001A2F64"/>
    <w:rsid w:val="001A366A"/>
    <w:rsid w:val="001B1545"/>
    <w:rsid w:val="001B6A15"/>
    <w:rsid w:val="001C082E"/>
    <w:rsid w:val="001C1DDA"/>
    <w:rsid w:val="001C3035"/>
    <w:rsid w:val="001C5DB3"/>
    <w:rsid w:val="001D44D5"/>
    <w:rsid w:val="001D45C2"/>
    <w:rsid w:val="001E206B"/>
    <w:rsid w:val="001E498F"/>
    <w:rsid w:val="001E6E6C"/>
    <w:rsid w:val="001F017B"/>
    <w:rsid w:val="001F04C2"/>
    <w:rsid w:val="001F28DC"/>
    <w:rsid w:val="001F3455"/>
    <w:rsid w:val="001F4D17"/>
    <w:rsid w:val="001F6A13"/>
    <w:rsid w:val="00200666"/>
    <w:rsid w:val="002077E4"/>
    <w:rsid w:val="00210302"/>
    <w:rsid w:val="00212621"/>
    <w:rsid w:val="00213F8E"/>
    <w:rsid w:val="002150D7"/>
    <w:rsid w:val="0021515E"/>
    <w:rsid w:val="0021747A"/>
    <w:rsid w:val="0022106C"/>
    <w:rsid w:val="002211A4"/>
    <w:rsid w:val="00221558"/>
    <w:rsid w:val="00227815"/>
    <w:rsid w:val="002402A7"/>
    <w:rsid w:val="0024109E"/>
    <w:rsid w:val="00243DDE"/>
    <w:rsid w:val="00244EED"/>
    <w:rsid w:val="002554FE"/>
    <w:rsid w:val="00256302"/>
    <w:rsid w:val="00257F63"/>
    <w:rsid w:val="002619B6"/>
    <w:rsid w:val="00262296"/>
    <w:rsid w:val="0026501D"/>
    <w:rsid w:val="00265EA6"/>
    <w:rsid w:val="002753DB"/>
    <w:rsid w:val="00280494"/>
    <w:rsid w:val="0029257C"/>
    <w:rsid w:val="002927A4"/>
    <w:rsid w:val="00294C46"/>
    <w:rsid w:val="002960C8"/>
    <w:rsid w:val="002A3A99"/>
    <w:rsid w:val="002B1B52"/>
    <w:rsid w:val="002B5C5D"/>
    <w:rsid w:val="002C3A39"/>
    <w:rsid w:val="002D2858"/>
    <w:rsid w:val="002D5ADA"/>
    <w:rsid w:val="002D71DD"/>
    <w:rsid w:val="002D7D66"/>
    <w:rsid w:val="002E1A48"/>
    <w:rsid w:val="002E35E6"/>
    <w:rsid w:val="002F0183"/>
    <w:rsid w:val="002F3793"/>
    <w:rsid w:val="002F70E0"/>
    <w:rsid w:val="00301FBD"/>
    <w:rsid w:val="0030691D"/>
    <w:rsid w:val="00306CC5"/>
    <w:rsid w:val="00313BF1"/>
    <w:rsid w:val="00316196"/>
    <w:rsid w:val="00321A57"/>
    <w:rsid w:val="0032241D"/>
    <w:rsid w:val="003259DA"/>
    <w:rsid w:val="0032612A"/>
    <w:rsid w:val="003271E9"/>
    <w:rsid w:val="003316FF"/>
    <w:rsid w:val="003319D2"/>
    <w:rsid w:val="00331BCA"/>
    <w:rsid w:val="00332491"/>
    <w:rsid w:val="00337635"/>
    <w:rsid w:val="00343E56"/>
    <w:rsid w:val="0034412B"/>
    <w:rsid w:val="0034503A"/>
    <w:rsid w:val="0035157E"/>
    <w:rsid w:val="0035368E"/>
    <w:rsid w:val="00353B96"/>
    <w:rsid w:val="00355FA6"/>
    <w:rsid w:val="00356BA9"/>
    <w:rsid w:val="0036499A"/>
    <w:rsid w:val="00372B1C"/>
    <w:rsid w:val="00373937"/>
    <w:rsid w:val="00373EEF"/>
    <w:rsid w:val="00375D9B"/>
    <w:rsid w:val="00376077"/>
    <w:rsid w:val="0037768A"/>
    <w:rsid w:val="003876D7"/>
    <w:rsid w:val="00387D3B"/>
    <w:rsid w:val="003952BB"/>
    <w:rsid w:val="003A4001"/>
    <w:rsid w:val="003B4E57"/>
    <w:rsid w:val="003B59FF"/>
    <w:rsid w:val="003C05AD"/>
    <w:rsid w:val="003C5386"/>
    <w:rsid w:val="003C5B78"/>
    <w:rsid w:val="003C6301"/>
    <w:rsid w:val="003C79D7"/>
    <w:rsid w:val="003D142B"/>
    <w:rsid w:val="003D7F17"/>
    <w:rsid w:val="003E0C5C"/>
    <w:rsid w:val="003E76DF"/>
    <w:rsid w:val="003F0645"/>
    <w:rsid w:val="003F20E7"/>
    <w:rsid w:val="003F329E"/>
    <w:rsid w:val="003F46B4"/>
    <w:rsid w:val="003F5459"/>
    <w:rsid w:val="003F5B9A"/>
    <w:rsid w:val="003F69EA"/>
    <w:rsid w:val="00400777"/>
    <w:rsid w:val="00406BA9"/>
    <w:rsid w:val="004125EB"/>
    <w:rsid w:val="00413BDD"/>
    <w:rsid w:val="00424A26"/>
    <w:rsid w:val="0042561A"/>
    <w:rsid w:val="00433DFE"/>
    <w:rsid w:val="004345E5"/>
    <w:rsid w:val="004347F4"/>
    <w:rsid w:val="00437699"/>
    <w:rsid w:val="004405EC"/>
    <w:rsid w:val="00445369"/>
    <w:rsid w:val="00450A66"/>
    <w:rsid w:val="004521B1"/>
    <w:rsid w:val="0045627B"/>
    <w:rsid w:val="00460811"/>
    <w:rsid w:val="0046156B"/>
    <w:rsid w:val="00463C37"/>
    <w:rsid w:val="00467A63"/>
    <w:rsid w:val="00474662"/>
    <w:rsid w:val="00477E7C"/>
    <w:rsid w:val="004808AD"/>
    <w:rsid w:val="00481795"/>
    <w:rsid w:val="004828C8"/>
    <w:rsid w:val="00485D4F"/>
    <w:rsid w:val="004912E5"/>
    <w:rsid w:val="004963F0"/>
    <w:rsid w:val="004A16F7"/>
    <w:rsid w:val="004A23CF"/>
    <w:rsid w:val="004A3243"/>
    <w:rsid w:val="004A630B"/>
    <w:rsid w:val="004B31F9"/>
    <w:rsid w:val="004B3665"/>
    <w:rsid w:val="004C2B70"/>
    <w:rsid w:val="004C3AE9"/>
    <w:rsid w:val="004C4883"/>
    <w:rsid w:val="004C4AC0"/>
    <w:rsid w:val="004C73AC"/>
    <w:rsid w:val="004D5267"/>
    <w:rsid w:val="004D6176"/>
    <w:rsid w:val="004E1521"/>
    <w:rsid w:val="004E298D"/>
    <w:rsid w:val="004E3DCC"/>
    <w:rsid w:val="004E4715"/>
    <w:rsid w:val="004F37F5"/>
    <w:rsid w:val="004F455E"/>
    <w:rsid w:val="00500DE7"/>
    <w:rsid w:val="005032ED"/>
    <w:rsid w:val="005034AE"/>
    <w:rsid w:val="00505B16"/>
    <w:rsid w:val="00506CEB"/>
    <w:rsid w:val="005125EE"/>
    <w:rsid w:val="00512C8D"/>
    <w:rsid w:val="005140D4"/>
    <w:rsid w:val="00516582"/>
    <w:rsid w:val="00517B12"/>
    <w:rsid w:val="00517CDC"/>
    <w:rsid w:val="00520748"/>
    <w:rsid w:val="00522900"/>
    <w:rsid w:val="0052721C"/>
    <w:rsid w:val="005275B2"/>
    <w:rsid w:val="00531053"/>
    <w:rsid w:val="0054082A"/>
    <w:rsid w:val="00541575"/>
    <w:rsid w:val="00544D3C"/>
    <w:rsid w:val="00551C4F"/>
    <w:rsid w:val="00554163"/>
    <w:rsid w:val="00557130"/>
    <w:rsid w:val="00560D3A"/>
    <w:rsid w:val="0056564C"/>
    <w:rsid w:val="0057002F"/>
    <w:rsid w:val="00571391"/>
    <w:rsid w:val="00572E97"/>
    <w:rsid w:val="00573DE3"/>
    <w:rsid w:val="0057559E"/>
    <w:rsid w:val="00576A32"/>
    <w:rsid w:val="00583819"/>
    <w:rsid w:val="00591691"/>
    <w:rsid w:val="00592B3E"/>
    <w:rsid w:val="0059434E"/>
    <w:rsid w:val="00597FD0"/>
    <w:rsid w:val="005A2F9A"/>
    <w:rsid w:val="005A33E8"/>
    <w:rsid w:val="005A402E"/>
    <w:rsid w:val="005B2322"/>
    <w:rsid w:val="005B446A"/>
    <w:rsid w:val="005C0B69"/>
    <w:rsid w:val="005C3829"/>
    <w:rsid w:val="005D0BAC"/>
    <w:rsid w:val="005D4F09"/>
    <w:rsid w:val="005E11CE"/>
    <w:rsid w:val="005E613A"/>
    <w:rsid w:val="005E742D"/>
    <w:rsid w:val="005F3817"/>
    <w:rsid w:val="00601CB2"/>
    <w:rsid w:val="00604ED0"/>
    <w:rsid w:val="0060773E"/>
    <w:rsid w:val="00613483"/>
    <w:rsid w:val="00621407"/>
    <w:rsid w:val="00626691"/>
    <w:rsid w:val="00627690"/>
    <w:rsid w:val="00630228"/>
    <w:rsid w:val="006334C5"/>
    <w:rsid w:val="00633D7F"/>
    <w:rsid w:val="0063768F"/>
    <w:rsid w:val="0064010D"/>
    <w:rsid w:val="00641257"/>
    <w:rsid w:val="00642EA7"/>
    <w:rsid w:val="00650EAD"/>
    <w:rsid w:val="0066449E"/>
    <w:rsid w:val="00667ACC"/>
    <w:rsid w:val="00673734"/>
    <w:rsid w:val="006737B1"/>
    <w:rsid w:val="00676E2D"/>
    <w:rsid w:val="006818C7"/>
    <w:rsid w:val="00681CAC"/>
    <w:rsid w:val="00683521"/>
    <w:rsid w:val="00684483"/>
    <w:rsid w:val="00691A5A"/>
    <w:rsid w:val="006943D9"/>
    <w:rsid w:val="00695BAE"/>
    <w:rsid w:val="006B18AB"/>
    <w:rsid w:val="006B52A5"/>
    <w:rsid w:val="006B6FBC"/>
    <w:rsid w:val="006B6FD8"/>
    <w:rsid w:val="006C35F9"/>
    <w:rsid w:val="006C4592"/>
    <w:rsid w:val="006C4CBF"/>
    <w:rsid w:val="006D386A"/>
    <w:rsid w:val="006E127E"/>
    <w:rsid w:val="006E12F9"/>
    <w:rsid w:val="006E1573"/>
    <w:rsid w:val="006E2044"/>
    <w:rsid w:val="006E4F59"/>
    <w:rsid w:val="006E7A35"/>
    <w:rsid w:val="006F1DFB"/>
    <w:rsid w:val="006F2611"/>
    <w:rsid w:val="006F4AA2"/>
    <w:rsid w:val="0071042E"/>
    <w:rsid w:val="007149F9"/>
    <w:rsid w:val="00716E2C"/>
    <w:rsid w:val="0072425E"/>
    <w:rsid w:val="00736FC8"/>
    <w:rsid w:val="0073755D"/>
    <w:rsid w:val="00737F56"/>
    <w:rsid w:val="00745988"/>
    <w:rsid w:val="0074773D"/>
    <w:rsid w:val="00751677"/>
    <w:rsid w:val="00754711"/>
    <w:rsid w:val="00756917"/>
    <w:rsid w:val="007663A8"/>
    <w:rsid w:val="00767A3B"/>
    <w:rsid w:val="00770A35"/>
    <w:rsid w:val="007751A1"/>
    <w:rsid w:val="00776729"/>
    <w:rsid w:val="007809AA"/>
    <w:rsid w:val="00781B47"/>
    <w:rsid w:val="00784E67"/>
    <w:rsid w:val="00785C71"/>
    <w:rsid w:val="00787338"/>
    <w:rsid w:val="007913C9"/>
    <w:rsid w:val="00791EA2"/>
    <w:rsid w:val="00795C9D"/>
    <w:rsid w:val="007A2A65"/>
    <w:rsid w:val="007A3DD5"/>
    <w:rsid w:val="007B427C"/>
    <w:rsid w:val="007B54D5"/>
    <w:rsid w:val="007C026D"/>
    <w:rsid w:val="007C58A2"/>
    <w:rsid w:val="007D7771"/>
    <w:rsid w:val="007E0174"/>
    <w:rsid w:val="007E2428"/>
    <w:rsid w:val="007E4A47"/>
    <w:rsid w:val="007F0E6B"/>
    <w:rsid w:val="007F1FCD"/>
    <w:rsid w:val="007F20AB"/>
    <w:rsid w:val="007F260D"/>
    <w:rsid w:val="007F2FB2"/>
    <w:rsid w:val="007F5619"/>
    <w:rsid w:val="0080390D"/>
    <w:rsid w:val="00804D42"/>
    <w:rsid w:val="008067F5"/>
    <w:rsid w:val="008140CC"/>
    <w:rsid w:val="00816B42"/>
    <w:rsid w:val="00824819"/>
    <w:rsid w:val="0082647B"/>
    <w:rsid w:val="00830FEE"/>
    <w:rsid w:val="008329D9"/>
    <w:rsid w:val="00833504"/>
    <w:rsid w:val="00834619"/>
    <w:rsid w:val="00837D8B"/>
    <w:rsid w:val="00843A12"/>
    <w:rsid w:val="0084533B"/>
    <w:rsid w:val="008546D7"/>
    <w:rsid w:val="00855592"/>
    <w:rsid w:val="0087282A"/>
    <w:rsid w:val="00873D2C"/>
    <w:rsid w:val="008749A5"/>
    <w:rsid w:val="00874DF9"/>
    <w:rsid w:val="008809A2"/>
    <w:rsid w:val="00881593"/>
    <w:rsid w:val="008833E1"/>
    <w:rsid w:val="00883B0F"/>
    <w:rsid w:val="008935EE"/>
    <w:rsid w:val="00895EC3"/>
    <w:rsid w:val="00896F43"/>
    <w:rsid w:val="008A245F"/>
    <w:rsid w:val="008A2E37"/>
    <w:rsid w:val="008A5983"/>
    <w:rsid w:val="008A7280"/>
    <w:rsid w:val="008B0386"/>
    <w:rsid w:val="008B166C"/>
    <w:rsid w:val="008C0E77"/>
    <w:rsid w:val="008C18DE"/>
    <w:rsid w:val="008C1D74"/>
    <w:rsid w:val="008D2105"/>
    <w:rsid w:val="008D37F6"/>
    <w:rsid w:val="008D6B65"/>
    <w:rsid w:val="008E16C4"/>
    <w:rsid w:val="008F1DFA"/>
    <w:rsid w:val="008F3B37"/>
    <w:rsid w:val="008F7490"/>
    <w:rsid w:val="008F7BCA"/>
    <w:rsid w:val="00902607"/>
    <w:rsid w:val="00905B32"/>
    <w:rsid w:val="00907362"/>
    <w:rsid w:val="0091112A"/>
    <w:rsid w:val="0091261A"/>
    <w:rsid w:val="00913297"/>
    <w:rsid w:val="00913C87"/>
    <w:rsid w:val="0091738B"/>
    <w:rsid w:val="00917A42"/>
    <w:rsid w:val="00921CC0"/>
    <w:rsid w:val="00922655"/>
    <w:rsid w:val="00922863"/>
    <w:rsid w:val="00924D90"/>
    <w:rsid w:val="009323F7"/>
    <w:rsid w:val="00933E7E"/>
    <w:rsid w:val="009341E8"/>
    <w:rsid w:val="009372D5"/>
    <w:rsid w:val="00951FD9"/>
    <w:rsid w:val="00953D04"/>
    <w:rsid w:val="00956402"/>
    <w:rsid w:val="0095657D"/>
    <w:rsid w:val="00957B11"/>
    <w:rsid w:val="009607B5"/>
    <w:rsid w:val="00960EB2"/>
    <w:rsid w:val="00964EF4"/>
    <w:rsid w:val="0096509F"/>
    <w:rsid w:val="0097411A"/>
    <w:rsid w:val="00977E86"/>
    <w:rsid w:val="009818B9"/>
    <w:rsid w:val="0098405B"/>
    <w:rsid w:val="00986CAD"/>
    <w:rsid w:val="009929DA"/>
    <w:rsid w:val="00994ADD"/>
    <w:rsid w:val="009957E5"/>
    <w:rsid w:val="00996A41"/>
    <w:rsid w:val="009A399B"/>
    <w:rsid w:val="009B63BD"/>
    <w:rsid w:val="009D1F08"/>
    <w:rsid w:val="009D6216"/>
    <w:rsid w:val="009D747F"/>
    <w:rsid w:val="009D7E55"/>
    <w:rsid w:val="009E0A2B"/>
    <w:rsid w:val="009F00AB"/>
    <w:rsid w:val="009F0AED"/>
    <w:rsid w:val="009F125E"/>
    <w:rsid w:val="009F2FBD"/>
    <w:rsid w:val="009F3B53"/>
    <w:rsid w:val="009F71FA"/>
    <w:rsid w:val="00A10E0D"/>
    <w:rsid w:val="00A12D69"/>
    <w:rsid w:val="00A13841"/>
    <w:rsid w:val="00A13C17"/>
    <w:rsid w:val="00A13DD4"/>
    <w:rsid w:val="00A1417B"/>
    <w:rsid w:val="00A14B31"/>
    <w:rsid w:val="00A20AAE"/>
    <w:rsid w:val="00A26AF8"/>
    <w:rsid w:val="00A415EE"/>
    <w:rsid w:val="00A41D20"/>
    <w:rsid w:val="00A45968"/>
    <w:rsid w:val="00A46D4D"/>
    <w:rsid w:val="00A47420"/>
    <w:rsid w:val="00A50BE2"/>
    <w:rsid w:val="00A523BA"/>
    <w:rsid w:val="00A53D33"/>
    <w:rsid w:val="00A61F3B"/>
    <w:rsid w:val="00A63817"/>
    <w:rsid w:val="00A63CD0"/>
    <w:rsid w:val="00A6474E"/>
    <w:rsid w:val="00A65558"/>
    <w:rsid w:val="00A668A3"/>
    <w:rsid w:val="00A70EC6"/>
    <w:rsid w:val="00A71C2A"/>
    <w:rsid w:val="00A72879"/>
    <w:rsid w:val="00A738FB"/>
    <w:rsid w:val="00A73CBE"/>
    <w:rsid w:val="00A76FC5"/>
    <w:rsid w:val="00A7763C"/>
    <w:rsid w:val="00A817C2"/>
    <w:rsid w:val="00A86434"/>
    <w:rsid w:val="00A8765F"/>
    <w:rsid w:val="00A95ACB"/>
    <w:rsid w:val="00AA0DFE"/>
    <w:rsid w:val="00AA6DEE"/>
    <w:rsid w:val="00AB07A3"/>
    <w:rsid w:val="00AB0A17"/>
    <w:rsid w:val="00AB5CE9"/>
    <w:rsid w:val="00AC23B3"/>
    <w:rsid w:val="00AC3996"/>
    <w:rsid w:val="00AE0A04"/>
    <w:rsid w:val="00AE0B47"/>
    <w:rsid w:val="00AF5437"/>
    <w:rsid w:val="00AF69E1"/>
    <w:rsid w:val="00B04717"/>
    <w:rsid w:val="00B132FF"/>
    <w:rsid w:val="00B13CBC"/>
    <w:rsid w:val="00B14C57"/>
    <w:rsid w:val="00B15955"/>
    <w:rsid w:val="00B20023"/>
    <w:rsid w:val="00B2799E"/>
    <w:rsid w:val="00B326C3"/>
    <w:rsid w:val="00B42420"/>
    <w:rsid w:val="00B430FE"/>
    <w:rsid w:val="00B508FA"/>
    <w:rsid w:val="00B511A4"/>
    <w:rsid w:val="00B55F03"/>
    <w:rsid w:val="00B56CAC"/>
    <w:rsid w:val="00B57E7F"/>
    <w:rsid w:val="00B629C6"/>
    <w:rsid w:val="00B63C43"/>
    <w:rsid w:val="00B67242"/>
    <w:rsid w:val="00B710FF"/>
    <w:rsid w:val="00B746F9"/>
    <w:rsid w:val="00B76248"/>
    <w:rsid w:val="00B87414"/>
    <w:rsid w:val="00B9031D"/>
    <w:rsid w:val="00B909D0"/>
    <w:rsid w:val="00B9130A"/>
    <w:rsid w:val="00B91507"/>
    <w:rsid w:val="00B91DDD"/>
    <w:rsid w:val="00B944AD"/>
    <w:rsid w:val="00B94BCD"/>
    <w:rsid w:val="00B96778"/>
    <w:rsid w:val="00BA2A1F"/>
    <w:rsid w:val="00BA2C92"/>
    <w:rsid w:val="00BA380E"/>
    <w:rsid w:val="00BB67B3"/>
    <w:rsid w:val="00BB7800"/>
    <w:rsid w:val="00BC4667"/>
    <w:rsid w:val="00BC47E3"/>
    <w:rsid w:val="00BC490F"/>
    <w:rsid w:val="00BC5CDE"/>
    <w:rsid w:val="00BE21D2"/>
    <w:rsid w:val="00BE21EC"/>
    <w:rsid w:val="00BE3030"/>
    <w:rsid w:val="00BF178E"/>
    <w:rsid w:val="00BF4211"/>
    <w:rsid w:val="00C02294"/>
    <w:rsid w:val="00C0474E"/>
    <w:rsid w:val="00C1399A"/>
    <w:rsid w:val="00C14BC4"/>
    <w:rsid w:val="00C2051A"/>
    <w:rsid w:val="00C20FA4"/>
    <w:rsid w:val="00C22D68"/>
    <w:rsid w:val="00C23114"/>
    <w:rsid w:val="00C23321"/>
    <w:rsid w:val="00C27145"/>
    <w:rsid w:val="00C32382"/>
    <w:rsid w:val="00C34428"/>
    <w:rsid w:val="00C34E46"/>
    <w:rsid w:val="00C357D5"/>
    <w:rsid w:val="00C35A54"/>
    <w:rsid w:val="00C37435"/>
    <w:rsid w:val="00C63B0E"/>
    <w:rsid w:val="00C660AE"/>
    <w:rsid w:val="00C70048"/>
    <w:rsid w:val="00C706F8"/>
    <w:rsid w:val="00C81719"/>
    <w:rsid w:val="00C869FA"/>
    <w:rsid w:val="00C91841"/>
    <w:rsid w:val="00C9231D"/>
    <w:rsid w:val="00C923C0"/>
    <w:rsid w:val="00C92555"/>
    <w:rsid w:val="00C92E83"/>
    <w:rsid w:val="00CA27DC"/>
    <w:rsid w:val="00CB12E2"/>
    <w:rsid w:val="00CB490F"/>
    <w:rsid w:val="00CB6311"/>
    <w:rsid w:val="00CC0BF6"/>
    <w:rsid w:val="00CC3544"/>
    <w:rsid w:val="00CC48C4"/>
    <w:rsid w:val="00CC5D0E"/>
    <w:rsid w:val="00CD18AA"/>
    <w:rsid w:val="00CD2004"/>
    <w:rsid w:val="00CD324E"/>
    <w:rsid w:val="00CD64EF"/>
    <w:rsid w:val="00CE67FF"/>
    <w:rsid w:val="00CE6A46"/>
    <w:rsid w:val="00CE7740"/>
    <w:rsid w:val="00CF173F"/>
    <w:rsid w:val="00CF1C26"/>
    <w:rsid w:val="00D00CAF"/>
    <w:rsid w:val="00D00E8D"/>
    <w:rsid w:val="00D00F6A"/>
    <w:rsid w:val="00D05274"/>
    <w:rsid w:val="00D0565D"/>
    <w:rsid w:val="00D1694E"/>
    <w:rsid w:val="00D16C21"/>
    <w:rsid w:val="00D205CC"/>
    <w:rsid w:val="00D22F49"/>
    <w:rsid w:val="00D31129"/>
    <w:rsid w:val="00D31217"/>
    <w:rsid w:val="00D312CE"/>
    <w:rsid w:val="00D331D9"/>
    <w:rsid w:val="00D353AF"/>
    <w:rsid w:val="00D35C96"/>
    <w:rsid w:val="00D365EA"/>
    <w:rsid w:val="00D36866"/>
    <w:rsid w:val="00D46D75"/>
    <w:rsid w:val="00D47015"/>
    <w:rsid w:val="00D5109E"/>
    <w:rsid w:val="00D6464E"/>
    <w:rsid w:val="00D65F82"/>
    <w:rsid w:val="00D708DA"/>
    <w:rsid w:val="00D72227"/>
    <w:rsid w:val="00D73C7A"/>
    <w:rsid w:val="00D754A9"/>
    <w:rsid w:val="00D8648C"/>
    <w:rsid w:val="00D87842"/>
    <w:rsid w:val="00D94899"/>
    <w:rsid w:val="00DA793F"/>
    <w:rsid w:val="00DB4A31"/>
    <w:rsid w:val="00DB71CF"/>
    <w:rsid w:val="00DC0AC8"/>
    <w:rsid w:val="00DC13DE"/>
    <w:rsid w:val="00DC65D2"/>
    <w:rsid w:val="00DD29C5"/>
    <w:rsid w:val="00DD4FD8"/>
    <w:rsid w:val="00DE30BE"/>
    <w:rsid w:val="00DF17D5"/>
    <w:rsid w:val="00DF18E3"/>
    <w:rsid w:val="00E00C56"/>
    <w:rsid w:val="00E0222D"/>
    <w:rsid w:val="00E03A2E"/>
    <w:rsid w:val="00E040D3"/>
    <w:rsid w:val="00E07C97"/>
    <w:rsid w:val="00E102BE"/>
    <w:rsid w:val="00E14054"/>
    <w:rsid w:val="00E14970"/>
    <w:rsid w:val="00E15C39"/>
    <w:rsid w:val="00E222D8"/>
    <w:rsid w:val="00E35143"/>
    <w:rsid w:val="00E3568E"/>
    <w:rsid w:val="00E3779D"/>
    <w:rsid w:val="00E37F62"/>
    <w:rsid w:val="00E453A9"/>
    <w:rsid w:val="00E459BC"/>
    <w:rsid w:val="00E46769"/>
    <w:rsid w:val="00E47BE0"/>
    <w:rsid w:val="00E50259"/>
    <w:rsid w:val="00E5218F"/>
    <w:rsid w:val="00E54A32"/>
    <w:rsid w:val="00E5561E"/>
    <w:rsid w:val="00E62685"/>
    <w:rsid w:val="00E62B4C"/>
    <w:rsid w:val="00E62D7C"/>
    <w:rsid w:val="00E70E4A"/>
    <w:rsid w:val="00E723FE"/>
    <w:rsid w:val="00E7368F"/>
    <w:rsid w:val="00E7490C"/>
    <w:rsid w:val="00E74F95"/>
    <w:rsid w:val="00E83458"/>
    <w:rsid w:val="00E8529B"/>
    <w:rsid w:val="00E86006"/>
    <w:rsid w:val="00E86282"/>
    <w:rsid w:val="00E90F74"/>
    <w:rsid w:val="00E95155"/>
    <w:rsid w:val="00EA0744"/>
    <w:rsid w:val="00EA4E89"/>
    <w:rsid w:val="00EB336D"/>
    <w:rsid w:val="00EB4169"/>
    <w:rsid w:val="00EB5BC5"/>
    <w:rsid w:val="00EB68E1"/>
    <w:rsid w:val="00EB72AA"/>
    <w:rsid w:val="00EC62F0"/>
    <w:rsid w:val="00EC6384"/>
    <w:rsid w:val="00EC69F0"/>
    <w:rsid w:val="00EC70EC"/>
    <w:rsid w:val="00EC7440"/>
    <w:rsid w:val="00ED263D"/>
    <w:rsid w:val="00ED4895"/>
    <w:rsid w:val="00ED63F7"/>
    <w:rsid w:val="00EE16E9"/>
    <w:rsid w:val="00EE177C"/>
    <w:rsid w:val="00EE38E9"/>
    <w:rsid w:val="00EF18F0"/>
    <w:rsid w:val="00EF1FB9"/>
    <w:rsid w:val="00EF2F47"/>
    <w:rsid w:val="00F014E1"/>
    <w:rsid w:val="00F06F68"/>
    <w:rsid w:val="00F1063A"/>
    <w:rsid w:val="00F10A69"/>
    <w:rsid w:val="00F124DA"/>
    <w:rsid w:val="00F14B30"/>
    <w:rsid w:val="00F14DA2"/>
    <w:rsid w:val="00F20D10"/>
    <w:rsid w:val="00F21E42"/>
    <w:rsid w:val="00F2471F"/>
    <w:rsid w:val="00F342C7"/>
    <w:rsid w:val="00F34FFF"/>
    <w:rsid w:val="00F53BA2"/>
    <w:rsid w:val="00F55A11"/>
    <w:rsid w:val="00F6344C"/>
    <w:rsid w:val="00F653DC"/>
    <w:rsid w:val="00F7239B"/>
    <w:rsid w:val="00F73E02"/>
    <w:rsid w:val="00F75692"/>
    <w:rsid w:val="00F8289D"/>
    <w:rsid w:val="00F83891"/>
    <w:rsid w:val="00F86ECB"/>
    <w:rsid w:val="00F90770"/>
    <w:rsid w:val="00FB0063"/>
    <w:rsid w:val="00FB55DA"/>
    <w:rsid w:val="00FC024F"/>
    <w:rsid w:val="00FC2A6A"/>
    <w:rsid w:val="00FC3B54"/>
    <w:rsid w:val="00FC54EF"/>
    <w:rsid w:val="00FC677A"/>
    <w:rsid w:val="00FC6846"/>
    <w:rsid w:val="00FD0337"/>
    <w:rsid w:val="00FD22E0"/>
    <w:rsid w:val="00FF4768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29A00C-7EDF-4DDA-A969-EBFDA903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90"/>
    <w:pPr>
      <w:ind w:left="720"/>
      <w:contextualSpacing/>
    </w:pPr>
  </w:style>
  <w:style w:type="table" w:styleId="a4">
    <w:name w:val="Table Grid"/>
    <w:basedOn w:val="a1"/>
    <w:uiPriority w:val="39"/>
    <w:rsid w:val="0016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18DE"/>
  </w:style>
  <w:style w:type="paragraph" w:styleId="a7">
    <w:name w:val="footer"/>
    <w:basedOn w:val="a"/>
    <w:link w:val="a8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8DE"/>
  </w:style>
  <w:style w:type="paragraph" w:styleId="a9">
    <w:name w:val="Balloon Text"/>
    <w:basedOn w:val="a"/>
    <w:link w:val="aa"/>
    <w:uiPriority w:val="99"/>
    <w:semiHidden/>
    <w:unhideWhenUsed/>
    <w:rsid w:val="0017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B0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71B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B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B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B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B04"/>
    <w:rPr>
      <w:b/>
      <w:bCs/>
      <w:sz w:val="20"/>
      <w:szCs w:val="20"/>
    </w:rPr>
  </w:style>
  <w:style w:type="paragraph" w:customStyle="1" w:styleId="ConsPlusNonformat">
    <w:name w:val="ConsPlusNonformat"/>
    <w:rsid w:val="00626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B91507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uiPriority w:val="1"/>
    <w:qFormat/>
    <w:rsid w:val="008A5983"/>
    <w:pPr>
      <w:spacing w:after="0" w:line="240" w:lineRule="auto"/>
    </w:pPr>
  </w:style>
  <w:style w:type="table" w:customStyle="1" w:styleId="10">
    <w:name w:val="Сетка таблицы1"/>
    <w:basedOn w:val="a1"/>
    <w:next w:val="a4"/>
    <w:uiPriority w:val="59"/>
    <w:rsid w:val="006276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A647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A6474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1543-FE21-4B5A-97D2-316213D3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knpp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 Сергей Петрович</dc:creator>
  <cp:lastModifiedBy>Максим Андреевич Кудаков</cp:lastModifiedBy>
  <cp:revision>279</cp:revision>
  <cp:lastPrinted>2026-03-10T07:29:00Z</cp:lastPrinted>
  <dcterms:created xsi:type="dcterms:W3CDTF">2024-12-26T15:07:00Z</dcterms:created>
  <dcterms:modified xsi:type="dcterms:W3CDTF">2026-04-22T09:30:00Z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